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BD" w:rsidRPr="00B03D3A" w:rsidRDefault="006131BD" w:rsidP="006131BD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 Указе</w:t>
      </w:r>
    </w:p>
    <w:p w:rsidR="006131BD" w:rsidRPr="00BC4178" w:rsidRDefault="006131BD" w:rsidP="006131BD">
      <w:pPr>
        <w:pStyle w:val="3"/>
        <w:spacing w:after="0" w:line="120" w:lineRule="auto"/>
        <w:ind w:left="0" w:firstLine="720"/>
        <w:jc w:val="both"/>
        <w:rPr>
          <w:sz w:val="30"/>
          <w:szCs w:val="30"/>
        </w:rPr>
      </w:pPr>
    </w:p>
    <w:p w:rsidR="006131BD" w:rsidRPr="006131BD" w:rsidRDefault="006131BD" w:rsidP="006131BD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С 1 января 2009г.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в республике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введена система профессионального пенсионного страхования работников, занятых в особых условиях труда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(Закон </w:t>
      </w:r>
      <w:proofErr w:type="spellStart"/>
      <w:proofErr w:type="gramStart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P</w:t>
      </w:r>
      <w:proofErr w:type="gram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еспублики</w:t>
      </w:r>
      <w:proofErr w:type="spell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Беларусь от 5 января 2008 г. «О профессиональном пенсионном страховании»).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proofErr w:type="spellStart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Справочно</w:t>
      </w:r>
      <w:proofErr w:type="gramStart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:Д</w:t>
      </w:r>
      <w:proofErr w:type="gram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о</w:t>
      </w:r>
      <w:proofErr w:type="spell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 января 2009 г. право на досрочные пенсии (пенсии по возрасту за работу с особыми условиями труда или пенсии за выслугу лет) предоставлялось по нормам Закона Республики Беларусь «О пенсионном обеспечении» и их финансирование осуществлялось с общей пенсионной системы.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Эта система основана на принципе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редварительного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накопления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средств на выплату профессиональных пенсий 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(общая пенсионная система в стране действует на принципе текущего финансирования (Закон </w:t>
      </w:r>
      <w:proofErr w:type="spellStart"/>
      <w:proofErr w:type="gramStart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P</w:t>
      </w:r>
      <w:proofErr w:type="gram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еспублики</w:t>
      </w:r>
      <w:proofErr w:type="spell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Беларусь от 17 апреля 1992 г. «О пенсионном обеспечении»).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Таким работникам назначается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досрочная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профессиональная пенсия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 достижения общеустановленного пенсионного возраста.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Размер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досрочной пенсии исчисляется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исходя из объема целевых взносов, накопленных на индивидуальных счетах работников.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Досрочная пенсия по нормам Закона «О профессиональном пенсионном страховании» назначается при отработке работником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после 1 января 2009 г. более половины требуемого льготного стажа.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Указ Президента Республики Беларусь от 17 января 2020 г. № 15 «Об изменении указов Президента Республики Беларусь».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proofErr w:type="gramStart"/>
      <w:r w:rsidRPr="006131BD">
        <w:rPr>
          <w:rFonts w:ascii="Times New Roman" w:hAnsi="Times New Roman"/>
          <w:color w:val="000000" w:themeColor="text1"/>
          <w:sz w:val="28"/>
          <w:szCs w:val="28"/>
        </w:rPr>
        <w:t>С принятием настоящего Указа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работникам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с длительным стажем работы в особых условиях труда,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выработавшим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до 1 января 2009 г.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(до введения профессионального пенсионного страхования)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не менее половины требуемого полного льготного стажа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, предоставляется право на назначение досрочной пенсии 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(пенсии по возрасту за работу с особыми условиями труда или пенсии за выслугу лет)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Закону Республики Беларусь «О пенсионном обеспечении»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(по статьям</w:t>
      </w:r>
      <w:proofErr w:type="gramEnd"/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 12, 13, 15 или по статьям 47-49, 49-2 соответственно).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6131BD">
        <w:rPr>
          <w:rFonts w:ascii="Times New Roman" w:hAnsi="Times New Roman"/>
          <w:color w:val="000000" w:themeColor="text1"/>
          <w:sz w:val="28"/>
          <w:szCs w:val="28"/>
        </w:rPr>
        <w:t>Указанная пенсия назначается из средств общей пенсионной системы (подпункт 1.1.</w:t>
      </w:r>
      <w:proofErr w:type="gramEnd"/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131BD">
        <w:rPr>
          <w:rFonts w:ascii="Times New Roman" w:hAnsi="Times New Roman"/>
          <w:color w:val="000000" w:themeColor="text1"/>
          <w:sz w:val="28"/>
          <w:szCs w:val="28"/>
        </w:rPr>
        <w:t>Указа).</w:t>
      </w:r>
      <w:proofErr w:type="gramEnd"/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Таким образом, лица, отработавшие до 1 января 2009 г. не менее половины требуемого льготного стажа, будут иметь право на назначение досрочной льготной пенсии в общей пенсионной системе взамен досрочной профессиональной пенсии в системе профессионального пенсионного страхования.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proofErr w:type="gramStart"/>
      <w:r w:rsidRPr="006131BD">
        <w:rPr>
          <w:rFonts w:ascii="Times New Roman" w:hAnsi="Times New Roman"/>
          <w:color w:val="000000" w:themeColor="text1"/>
          <w:sz w:val="28"/>
          <w:szCs w:val="28"/>
        </w:rPr>
        <w:t>Норма, содержащаяся в подпункте 1.1 Указа,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вступает в силу с 1 января 2020 г.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Указом в целях формирования более высоких размеров будущих профессиональных пенсий предусматривается повышение (более чем в два раза) тарифов взносов работодателей на профессиональное пенсионное 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страхование работников, занятых на работах с особыми условиями труда или отдельными видами профессиональной деятельности (за исключением работников, занятых работах с особыми условиями труда</w:t>
      </w:r>
      <w:proofErr w:type="gramEnd"/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 по спискам № 1 и № 2).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proofErr w:type="gramStart"/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Тарифы взносов увеличиваются с 1 января 2021 г.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Следует отметит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ь, что ранее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(с 1 октября 2013 г.)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 аналогичное право </w:t>
      </w:r>
      <w:proofErr w:type="spellStart"/>
      <w:r w:rsidRPr="006131BD">
        <w:rPr>
          <w:rFonts w:ascii="Times New Roman" w:hAnsi="Times New Roman"/>
          <w:color w:val="000000" w:themeColor="text1"/>
          <w:sz w:val="28"/>
          <w:szCs w:val="28"/>
        </w:rPr>
        <w:t>пенсионирования</w:t>
      </w:r>
      <w:proofErr w:type="spellEnd"/>
      <w:r w:rsidRPr="006131BD">
        <w:rPr>
          <w:rFonts w:ascii="Times New Roman" w:hAnsi="Times New Roman"/>
          <w:color w:val="000000" w:themeColor="text1"/>
          <w:sz w:val="28"/>
          <w:szCs w:val="28"/>
        </w:rPr>
        <w:t xml:space="preserve"> по Закону о пенсионном обеспечении было предоставлено работникам, занятым на работах с особыми условиями труда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спискам № 1 и № 2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>(п.п. 1.1 п. 1 Указа Президента Республики Беларусь от 25 сентября 2013 г. № 441 «О некоторых вопросах профессионального пенсионного</w:t>
      </w:r>
      <w:proofErr w:type="gramEnd"/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страхования и пенсионного обеспечения»).</w:t>
      </w:r>
      <w:r w:rsidRPr="006131BD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Работникам, занятым на работах с особыми условиями труда по спискам № 1 и № 2, тарифы взносов были также увеличены с 1 января 2014 г.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Указ расширяет переходный период, но не приводит к приостановлению действия системы профессионального пенсионного страхования.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Так, работникам, занятым на работах с особыми условиями труда или отдельными видами профессиональной деятельности, которые до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1 января 2009 г.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отработали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менее половины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 льготного стажа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либо 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вовсе его не имели до указанной даты,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предоставляется право: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  <w:t xml:space="preserve">(1) 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формирования досрочной профессиональной пенсии.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В таком случае работодатель будет уплачивать за этого работника обязательные взносы на профессиональное пенсионное страхование в бюджет государственного внебюджетного фонда социальной защиты населения (ФСЗН);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  <w:t xml:space="preserve">(2) 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выбора вместо досрочной профессиональной пенсии дополнительной профессиональной пенсии.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Дополнительная профессиональная пенсия будет назначаться по достижении общеустановленного пенсионного возраста (в размере БПМ) за счет сформированных пенсионных сбережений дополнительно к пенсии по возрасту;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ab/>
        <w:t xml:space="preserve">(3) </w:t>
      </w:r>
      <w:r w:rsidRPr="006131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получения ежемесячной доплаты к заработной плате вместо указанного страхования.</w:t>
      </w:r>
      <w:r w:rsidRPr="006131BD">
        <w:rPr>
          <w:rFonts w:ascii="Times New Roman" w:hAnsi="Times New Roman"/>
          <w:color w:val="000000" w:themeColor="text1"/>
          <w:sz w:val="28"/>
          <w:szCs w:val="28"/>
        </w:rPr>
        <w:t> Ее размер определяется работодателем, но не может быть менее суммы взноса на профессиональное пенсионное страхование за этого работника. То есть взносы вместо уплаты в бюджет фонда на цели профессионального пенсионного страхования будут выплачиваться самому работнику к заработной плате.</w:t>
      </w:r>
    </w:p>
    <w:p w:rsidR="006131BD" w:rsidRPr="006131BD" w:rsidRDefault="006131BD" w:rsidP="006131BD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31BD" w:rsidRPr="006131BD" w:rsidRDefault="006131BD" w:rsidP="006131BD">
      <w:pPr>
        <w:spacing w:line="240" w:lineRule="auto"/>
      </w:pPr>
    </w:p>
    <w:sectPr w:rsidR="006131BD" w:rsidRPr="006131BD" w:rsidSect="0083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BD"/>
    <w:rsid w:val="00445DA2"/>
    <w:rsid w:val="006131BD"/>
    <w:rsid w:val="00835B84"/>
    <w:rsid w:val="00C37E3C"/>
    <w:rsid w:val="00C6398A"/>
    <w:rsid w:val="00EB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31B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31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pronko.v</dc:creator>
  <cp:keywords/>
  <dc:description/>
  <cp:lastModifiedBy>pronko.v</cp:lastModifiedBy>
  <cp:revision>1</cp:revision>
  <dcterms:created xsi:type="dcterms:W3CDTF">2020-02-13T05:19:00Z</dcterms:created>
  <dcterms:modified xsi:type="dcterms:W3CDTF">2020-02-13T05:38:00Z</dcterms:modified>
</cp:coreProperties>
</file>